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539" w:rsidRPr="00C60539" w:rsidRDefault="00C60539" w:rsidP="00C60539">
      <w:pPr>
        <w:pStyle w:val="NormalWeb"/>
        <w:shd w:val="clear" w:color="auto" w:fill="FFFFFF"/>
        <w:spacing w:before="180" w:beforeAutospacing="0" w:after="180" w:afterAutospacing="0"/>
        <w:rPr>
          <w:rFonts w:ascii="Arial" w:hAnsi="Arial" w:cs="Arial"/>
          <w:b/>
          <w:color w:val="000000"/>
          <w:sz w:val="32"/>
          <w:szCs w:val="32"/>
        </w:rPr>
      </w:pPr>
      <w:r w:rsidRPr="00C60539">
        <w:rPr>
          <w:rFonts w:ascii="Arial" w:hAnsi="Arial" w:cs="Arial"/>
          <w:b/>
          <w:color w:val="000000"/>
          <w:sz w:val="32"/>
          <w:szCs w:val="32"/>
        </w:rPr>
        <w:t>Article 200 du CGI :</w:t>
      </w:r>
    </w:p>
    <w:p w:rsidR="00C60539" w:rsidRDefault="00C60539" w:rsidP="00C60539">
      <w:pPr>
        <w:pStyle w:val="NormalWeb"/>
        <w:shd w:val="clear" w:color="auto" w:fill="FFFFFF"/>
        <w:spacing w:before="180" w:beforeAutospacing="0" w:after="180" w:afterAutospacing="0"/>
        <w:rPr>
          <w:rFonts w:ascii="Arial" w:hAnsi="Arial" w:cs="Arial"/>
          <w:color w:val="000000"/>
          <w:sz w:val="19"/>
          <w:szCs w:val="19"/>
        </w:rPr>
      </w:pPr>
    </w:p>
    <w:p w:rsidR="00C60539" w:rsidRDefault="00C60539" w:rsidP="00C60539">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1. Ouvrent droit à une réduction d'impôt sur le revenu égale à 66 % de leur montant les sommes prises dans la limite de 20 % du revenu imposable qui correspondent à des dons et versements, y compris l'abandon exprès de revenus ou produits, effectués par les contribuables domiciliés en France au sens de </w:t>
      </w:r>
      <w:hyperlink r:id="rId4" w:history="1">
        <w:r>
          <w:rPr>
            <w:rStyle w:val="Lienhypertexte"/>
            <w:rFonts w:ascii="Arial" w:hAnsi="Arial" w:cs="Arial"/>
            <w:color w:val="336699"/>
            <w:sz w:val="19"/>
            <w:szCs w:val="19"/>
          </w:rPr>
          <w:t>l'article 4 B</w:t>
        </w:r>
      </w:hyperlink>
      <w:r>
        <w:rPr>
          <w:rFonts w:ascii="Arial" w:hAnsi="Arial" w:cs="Arial"/>
          <w:color w:val="000000"/>
          <w:sz w:val="19"/>
          <w:szCs w:val="19"/>
        </w:rPr>
        <w:t>, au profit :</w:t>
      </w:r>
    </w:p>
    <w:p w:rsidR="00C60539" w:rsidRDefault="00C60539" w:rsidP="00C60539">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a) De fondations ou associations reconnues d'utilité publique sous réserve du 2 bis, de fondations universitaires ou de fondations partenariales mentionnées respectivement aux </w:t>
      </w:r>
      <w:hyperlink r:id="rId5" w:history="1">
        <w:r>
          <w:rPr>
            <w:rStyle w:val="Lienhypertexte"/>
            <w:rFonts w:ascii="Arial" w:hAnsi="Arial" w:cs="Arial"/>
            <w:color w:val="336699"/>
            <w:sz w:val="19"/>
            <w:szCs w:val="19"/>
          </w:rPr>
          <w:t>articles L. 719-12 et L. 719-13 </w:t>
        </w:r>
      </w:hyperlink>
      <w:r>
        <w:rPr>
          <w:rFonts w:ascii="Arial" w:hAnsi="Arial" w:cs="Arial"/>
          <w:color w:val="000000"/>
          <w:sz w:val="19"/>
          <w:szCs w:val="19"/>
        </w:rPr>
        <w:t>du code de l'éducation et, pour les seuls salariés, mandataires sociaux, sociétaires, adhérents et actionnaires des entreprises fondatrices ou des entreprises du groupe, au sens de </w:t>
      </w:r>
      <w:hyperlink r:id="rId6" w:history="1">
        <w:r>
          <w:rPr>
            <w:rStyle w:val="Lienhypertexte"/>
            <w:rFonts w:ascii="Arial" w:hAnsi="Arial" w:cs="Arial"/>
            <w:color w:val="336699"/>
            <w:sz w:val="19"/>
            <w:szCs w:val="19"/>
          </w:rPr>
          <w:t>l'article 223 A ou de l'article 223 A bis, </w:t>
        </w:r>
      </w:hyperlink>
      <w:r>
        <w:rPr>
          <w:rFonts w:ascii="Arial" w:hAnsi="Arial" w:cs="Arial"/>
          <w:color w:val="000000"/>
          <w:sz w:val="19"/>
          <w:szCs w:val="19"/>
        </w:rPr>
        <w:t>auquel appartient l'entreprise fondatrice, de fondations d'entreprise, lorsque ces organismes répondent aux conditions fixées au b. Les dons et versements réalisés par les mandataires sociaux, sociétaires, actionnaires et adhérents de ces entreprises auprès de ces fondations d'entreprise sont retenus dans la limite de 1 500 euros ;</w:t>
      </w:r>
    </w:p>
    <w:p w:rsidR="00C60539" w:rsidRDefault="00C60539" w:rsidP="00C60539">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b) D'</w:t>
      </w:r>
      <w:r w:rsidR="00AD2B26">
        <w:rPr>
          <w:rFonts w:ascii="Arial" w:hAnsi="Arial" w:cs="Arial"/>
          <w:color w:val="000000"/>
          <w:sz w:val="19"/>
          <w:szCs w:val="19"/>
        </w:rPr>
        <w:t>œuvres</w:t>
      </w:r>
      <w:r>
        <w:rPr>
          <w:rFonts w:ascii="Arial" w:hAnsi="Arial" w:cs="Arial"/>
          <w:color w:val="000000"/>
          <w:sz w:val="19"/>
          <w:szCs w:val="19"/>
        </w:rPr>
        <w:t xml:space="preserve"> ou d'organismes d'intérêt général ayant un caractère philanthropique, éducatif, scientifique, social, humanitaire, sportif, familial, culturel, ou concourant à la mise en valeur du patrimoine artistique, notamment à travers les souscriptions ouvertes pour financer l'achat d'objets ou d'</w:t>
      </w:r>
      <w:r w:rsidR="00AD2B26">
        <w:rPr>
          <w:rFonts w:ascii="Arial" w:hAnsi="Arial" w:cs="Arial"/>
          <w:color w:val="000000"/>
          <w:sz w:val="19"/>
          <w:szCs w:val="19"/>
        </w:rPr>
        <w:t>œuvres</w:t>
      </w:r>
      <w:r>
        <w:rPr>
          <w:rFonts w:ascii="Arial" w:hAnsi="Arial" w:cs="Arial"/>
          <w:color w:val="000000"/>
          <w:sz w:val="19"/>
          <w:szCs w:val="19"/>
        </w:rPr>
        <w:t xml:space="preserve"> d'art destinés à rejoindre les collections d'un musée de France accessibles au public, à la défense de l'environnement naturel ou à la diffusion de la culture, de la langue et des connaissances scientifiques françaises ;</w:t>
      </w:r>
    </w:p>
    <w:p w:rsidR="00C60539" w:rsidRDefault="00C60539" w:rsidP="00C60539">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c) Des établissements d'enseignement supérieur ou d'enseignement artistique publics ou privés, d'intérêt général, à but non lucratif et des établissements d'enseignement supérieur consulaire mentionnés à </w:t>
      </w:r>
      <w:hyperlink r:id="rId7" w:history="1">
        <w:r>
          <w:rPr>
            <w:rStyle w:val="Lienhypertexte"/>
            <w:rFonts w:ascii="Arial" w:hAnsi="Arial" w:cs="Arial"/>
            <w:color w:val="336699"/>
            <w:sz w:val="19"/>
            <w:szCs w:val="19"/>
            <w:u w:val="none"/>
            <w:shd w:val="clear" w:color="auto" w:fill="FFFF00"/>
          </w:rPr>
          <w:t>l'article L. 711-17 </w:t>
        </w:r>
      </w:hyperlink>
      <w:r>
        <w:rPr>
          <w:rFonts w:ascii="Arial" w:hAnsi="Arial" w:cs="Arial"/>
          <w:color w:val="000000"/>
          <w:sz w:val="19"/>
          <w:szCs w:val="19"/>
        </w:rPr>
        <w:t>du code de commerce pour leurs activités de formation professionnelle initiale et continue ainsi que de recherche ;</w:t>
      </w:r>
    </w:p>
    <w:p w:rsidR="00C60539" w:rsidRDefault="00C60539" w:rsidP="00C60539">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d) D'organismes visés au 4 de </w:t>
      </w:r>
      <w:hyperlink r:id="rId8" w:history="1">
        <w:r>
          <w:rPr>
            <w:rStyle w:val="Lienhypertexte"/>
            <w:rFonts w:ascii="Arial" w:hAnsi="Arial" w:cs="Arial"/>
            <w:color w:val="336699"/>
            <w:sz w:val="19"/>
            <w:szCs w:val="19"/>
          </w:rPr>
          <w:t>l'article 238 bis </w:t>
        </w:r>
      </w:hyperlink>
      <w:r>
        <w:rPr>
          <w:rFonts w:ascii="Arial" w:hAnsi="Arial" w:cs="Arial"/>
          <w:color w:val="000000"/>
          <w:sz w:val="19"/>
          <w:szCs w:val="19"/>
        </w:rPr>
        <w:t>;</w:t>
      </w:r>
    </w:p>
    <w:p w:rsidR="00C60539" w:rsidRDefault="00C60539" w:rsidP="00C60539">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e) D'associations cultuelles et de bienfaisance, ainsi que des établissements publics des cultes reconnus d'Alsace-Moselle ;</w:t>
      </w:r>
    </w:p>
    <w:p w:rsidR="00C60539" w:rsidRDefault="00C60539" w:rsidP="00C60539">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f) D'organismes publics ou privés dont la gestion est désintéressée et qui ont pour activité principale la présentation au public d'œuvres dramatiques, lyriques, musicales, chorégraphiques, cinématographiques et de cirque ou l'organisation d'expositions d'art contemporain, à la condition que les versements soient affectés à cette activité. </w:t>
      </w:r>
    </w:p>
    <w:p w:rsidR="000B729D" w:rsidRPr="00C60539" w:rsidRDefault="00C60539">
      <w:pPr>
        <w:rPr>
          <w:b/>
          <w:sz w:val="36"/>
          <w:szCs w:val="36"/>
        </w:rPr>
      </w:pPr>
      <w:r w:rsidRPr="00C60539">
        <w:rPr>
          <w:b/>
          <w:sz w:val="36"/>
          <w:szCs w:val="36"/>
        </w:rPr>
        <w:t>Article 238 bis du CGI :</w:t>
      </w:r>
    </w:p>
    <w:p w:rsidR="00C60539" w:rsidRDefault="00C60539" w:rsidP="00C60539">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1. Ouvrent droit à une réduction d'impôt égale à 60 % de leur montant les versements, pris dans la limite de 5 pour mille du chiffre d'affaires, effectués par les entreprises assujetties à l'impôt sur le revenu ou à l'impôt sur les sociétés au profit :</w:t>
      </w:r>
    </w:p>
    <w:p w:rsidR="00C60539" w:rsidRDefault="00C60539" w:rsidP="00C60539">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a) D'œuvres ou d'organismes d'intérêt général ayant un caractère philanthropique, éducatif, scientifique, social, humanitaire, sportif, familial, culturel ou concourant à la mise en valeur du patrimoine artistique, à la défense de l'environnement naturel où à la diffusion de la culture, de la langue et des connaissances scientifiques françaises, notamment quand ces versements sont faits au bénéfice d'une fondation universitaire, d'une fondation partenariale mentionnées respectivement aux </w:t>
      </w:r>
      <w:hyperlink r:id="rId9" w:history="1">
        <w:r>
          <w:rPr>
            <w:rStyle w:val="Lienhypertexte"/>
            <w:rFonts w:ascii="Arial" w:hAnsi="Arial" w:cs="Arial"/>
            <w:color w:val="336699"/>
            <w:sz w:val="19"/>
            <w:szCs w:val="19"/>
          </w:rPr>
          <w:t>articles L. 719-12 et L. 719-13 </w:t>
        </w:r>
      </w:hyperlink>
      <w:r>
        <w:rPr>
          <w:rFonts w:ascii="Arial" w:hAnsi="Arial" w:cs="Arial"/>
          <w:color w:val="000000"/>
          <w:sz w:val="19"/>
          <w:szCs w:val="19"/>
        </w:rPr>
        <w:t>du code de l'éducation ou d'une fondation d'entreprise, même si cette dernière porte le nom de l'entreprise fondatrice. Ces dispositions s'appliquent même si le nom de l'entreprise versante est associé aux opérations réalisées par ces organismes ;</w:t>
      </w:r>
    </w:p>
    <w:p w:rsidR="00C60539" w:rsidRDefault="00C60539" w:rsidP="00C60539">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b) De fondations ou associations reconnues d'utilité publique ou des musées de France et répondant aux conditions fixées au a, ainsi que d'associations cultuelles ou de bienfaisance et des établissements publics des cultes reconnus d'Alsace-Moselle. La condition relative à la reconnaissance d'utilité publique est réputée remplie par les associations régies par la loi locale maintenue en vigueur dans les départements de la Moselle, du Bas-Rhin et du Haut-Rhin lorsque la mission de ces associations est reconnue d'utilité publique. Un décret en Conseil d'Etat fixe les conditions de cette reconnaissance et les modalités de procédure permettant de l'accorder ;</w:t>
      </w:r>
    </w:p>
    <w:p w:rsidR="00C60539" w:rsidRDefault="00C60539"/>
    <w:p w:rsidR="00C60539" w:rsidRPr="00C60539" w:rsidRDefault="00C60539">
      <w:pPr>
        <w:rPr>
          <w:b/>
          <w:sz w:val="36"/>
          <w:szCs w:val="36"/>
        </w:rPr>
      </w:pPr>
      <w:r w:rsidRPr="00C60539">
        <w:rPr>
          <w:b/>
          <w:sz w:val="36"/>
          <w:szCs w:val="36"/>
        </w:rPr>
        <w:lastRenderedPageBreak/>
        <w:t>Article 885-0 V bis A du CGI :</w:t>
      </w:r>
    </w:p>
    <w:p w:rsidR="00C60539" w:rsidRDefault="00C60539" w:rsidP="00C60539">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I. – Le redevable peut imputer sur l'impôt de solidarité sur la fortune, dans la limite de 50 000 €, 75 % du montant des dons en numéraire et dons en pleine propriété de titres de sociétés admis aux négociations sur un marché réglementé français ou étranger effectués au profit :</w:t>
      </w:r>
    </w:p>
    <w:p w:rsidR="00C60539" w:rsidRDefault="00C60539" w:rsidP="00C60539">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1° Des établissements de recherche ou d'enseignement supérieur ou d'enseignement artistique publics ou privés, d'intérêt général, à but non lucratif et des établissements d'enseignement supérieur consulaire mentionnés à </w:t>
      </w:r>
      <w:hyperlink r:id="rId10" w:history="1">
        <w:r>
          <w:rPr>
            <w:rStyle w:val="Lienhypertexte"/>
            <w:rFonts w:ascii="Arial" w:hAnsi="Arial" w:cs="Arial"/>
            <w:color w:val="336699"/>
            <w:sz w:val="19"/>
            <w:szCs w:val="19"/>
          </w:rPr>
          <w:t>l'article L. 711-17 </w:t>
        </w:r>
      </w:hyperlink>
      <w:r>
        <w:rPr>
          <w:rFonts w:ascii="Arial" w:hAnsi="Arial" w:cs="Arial"/>
          <w:color w:val="000000"/>
          <w:sz w:val="19"/>
          <w:szCs w:val="19"/>
        </w:rPr>
        <w:t>du code de commerce ;</w:t>
      </w:r>
    </w:p>
    <w:p w:rsidR="00C60539" w:rsidRDefault="00C60539" w:rsidP="00C60539">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2° Des fondations reconnues d'utilité publique répondant aux conditions fixées au a du 1 de l'</w:t>
      </w:r>
      <w:hyperlink r:id="rId11" w:history="1">
        <w:r>
          <w:rPr>
            <w:rStyle w:val="Lienhypertexte"/>
            <w:rFonts w:ascii="Arial" w:hAnsi="Arial" w:cs="Arial"/>
            <w:color w:val="336699"/>
            <w:sz w:val="19"/>
            <w:szCs w:val="19"/>
          </w:rPr>
          <w:t>article 200 </w:t>
        </w:r>
      </w:hyperlink>
      <w:r>
        <w:rPr>
          <w:rFonts w:ascii="Arial" w:hAnsi="Arial" w:cs="Arial"/>
          <w:color w:val="000000"/>
          <w:sz w:val="19"/>
          <w:szCs w:val="19"/>
        </w:rPr>
        <w:t>;</w:t>
      </w:r>
    </w:p>
    <w:p w:rsidR="00C60539" w:rsidRDefault="00C60539" w:rsidP="00C60539">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3° Des entreprises d'insertion et des entreprises de travail temporaire d'insertion mentionnées aux </w:t>
      </w:r>
      <w:hyperlink r:id="rId12" w:history="1">
        <w:r>
          <w:rPr>
            <w:rStyle w:val="Lienhypertexte"/>
            <w:rFonts w:ascii="Arial" w:hAnsi="Arial" w:cs="Arial"/>
            <w:color w:val="336699"/>
            <w:sz w:val="19"/>
            <w:szCs w:val="19"/>
          </w:rPr>
          <w:t>articles L. 5132-5 </w:t>
        </w:r>
      </w:hyperlink>
      <w:r>
        <w:rPr>
          <w:rFonts w:ascii="Arial" w:hAnsi="Arial" w:cs="Arial"/>
          <w:color w:val="000000"/>
          <w:sz w:val="19"/>
          <w:szCs w:val="19"/>
        </w:rPr>
        <w:t>et </w:t>
      </w:r>
      <w:hyperlink r:id="rId13" w:history="1">
        <w:r>
          <w:rPr>
            <w:rStyle w:val="Lienhypertexte"/>
            <w:rFonts w:ascii="Arial" w:hAnsi="Arial" w:cs="Arial"/>
            <w:color w:val="336699"/>
            <w:sz w:val="19"/>
            <w:szCs w:val="19"/>
          </w:rPr>
          <w:t>L. 5132-6 </w:t>
        </w:r>
      </w:hyperlink>
      <w:r>
        <w:rPr>
          <w:rFonts w:ascii="Arial" w:hAnsi="Arial" w:cs="Arial"/>
          <w:color w:val="000000"/>
          <w:sz w:val="19"/>
          <w:szCs w:val="19"/>
        </w:rPr>
        <w:t>du code du travail ;</w:t>
      </w:r>
    </w:p>
    <w:p w:rsidR="00C60539" w:rsidRDefault="00C60539" w:rsidP="00C60539">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4° Des associations intermédiaires mentionnées à </w:t>
      </w:r>
      <w:hyperlink r:id="rId14" w:history="1">
        <w:r>
          <w:rPr>
            <w:rStyle w:val="Lienhypertexte"/>
            <w:rFonts w:ascii="Arial" w:hAnsi="Arial" w:cs="Arial"/>
            <w:color w:val="336699"/>
            <w:sz w:val="19"/>
            <w:szCs w:val="19"/>
          </w:rPr>
          <w:t>l'article L. 5132-7 du </w:t>
        </w:r>
      </w:hyperlink>
      <w:r>
        <w:rPr>
          <w:rFonts w:ascii="Arial" w:hAnsi="Arial" w:cs="Arial"/>
          <w:color w:val="000000"/>
          <w:sz w:val="19"/>
          <w:szCs w:val="19"/>
        </w:rPr>
        <w:t>même code ;</w:t>
      </w:r>
    </w:p>
    <w:p w:rsidR="00C60539" w:rsidRDefault="00C60539" w:rsidP="00C60539">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5° Des ateliers et chantiers d'insertion mentionnés à </w:t>
      </w:r>
      <w:hyperlink r:id="rId15" w:history="1">
        <w:r>
          <w:rPr>
            <w:rStyle w:val="Lienhypertexte"/>
            <w:rFonts w:ascii="Arial" w:hAnsi="Arial" w:cs="Arial"/>
            <w:color w:val="336699"/>
            <w:sz w:val="19"/>
            <w:szCs w:val="19"/>
          </w:rPr>
          <w:t>l'article L. 5132-15 </w:t>
        </w:r>
      </w:hyperlink>
      <w:r>
        <w:rPr>
          <w:rFonts w:ascii="Arial" w:hAnsi="Arial" w:cs="Arial"/>
          <w:color w:val="000000"/>
          <w:sz w:val="19"/>
          <w:szCs w:val="19"/>
        </w:rPr>
        <w:t>du même code ;</w:t>
      </w:r>
    </w:p>
    <w:p w:rsidR="00C60539" w:rsidRDefault="00C60539" w:rsidP="00C60539">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6° Des entreprises adaptées mentionnées à </w:t>
      </w:r>
      <w:hyperlink r:id="rId16" w:history="1">
        <w:r>
          <w:rPr>
            <w:rStyle w:val="Lienhypertexte"/>
            <w:rFonts w:ascii="Arial" w:hAnsi="Arial" w:cs="Arial"/>
            <w:color w:val="336699"/>
            <w:sz w:val="19"/>
            <w:szCs w:val="19"/>
          </w:rPr>
          <w:t>l'article L. 5213-13 </w:t>
        </w:r>
      </w:hyperlink>
      <w:r>
        <w:rPr>
          <w:rFonts w:ascii="Arial" w:hAnsi="Arial" w:cs="Arial"/>
          <w:color w:val="000000"/>
          <w:sz w:val="19"/>
          <w:szCs w:val="19"/>
        </w:rPr>
        <w:t>du même code ;</w:t>
      </w:r>
    </w:p>
    <w:p w:rsidR="00C60539" w:rsidRDefault="00C60539"/>
    <w:p w:rsidR="00C60539" w:rsidRDefault="00C60539"/>
    <w:sectPr w:rsidR="00C60539" w:rsidSect="000B72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0539"/>
    <w:rsid w:val="000B729D"/>
    <w:rsid w:val="00934A1F"/>
    <w:rsid w:val="009B3988"/>
    <w:rsid w:val="00AD2B26"/>
    <w:rsid w:val="00C605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605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60539"/>
    <w:rPr>
      <w:color w:val="0000FF"/>
      <w:u w:val="single"/>
    </w:rPr>
  </w:style>
</w:styles>
</file>

<file path=word/webSettings.xml><?xml version="1.0" encoding="utf-8"?>
<w:webSettings xmlns:r="http://schemas.openxmlformats.org/officeDocument/2006/relationships" xmlns:w="http://schemas.openxmlformats.org/wordprocessingml/2006/main">
  <w:divs>
    <w:div w:id="536158549">
      <w:bodyDiv w:val="1"/>
      <w:marLeft w:val="0"/>
      <w:marRight w:val="0"/>
      <w:marTop w:val="0"/>
      <w:marBottom w:val="0"/>
      <w:divBdr>
        <w:top w:val="none" w:sz="0" w:space="0" w:color="auto"/>
        <w:left w:val="none" w:sz="0" w:space="0" w:color="auto"/>
        <w:bottom w:val="none" w:sz="0" w:space="0" w:color="auto"/>
        <w:right w:val="none" w:sz="0" w:space="0" w:color="auto"/>
      </w:divBdr>
    </w:div>
    <w:div w:id="994263315">
      <w:bodyDiv w:val="1"/>
      <w:marLeft w:val="0"/>
      <w:marRight w:val="0"/>
      <w:marTop w:val="0"/>
      <w:marBottom w:val="0"/>
      <w:divBdr>
        <w:top w:val="none" w:sz="0" w:space="0" w:color="auto"/>
        <w:left w:val="none" w:sz="0" w:space="0" w:color="auto"/>
        <w:bottom w:val="none" w:sz="0" w:space="0" w:color="auto"/>
        <w:right w:val="none" w:sz="0" w:space="0" w:color="auto"/>
      </w:divBdr>
    </w:div>
    <w:div w:id="14082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69577&amp;idArticle=LEGIARTI000006309076&amp;dateTexte=&amp;categorieLien=cid" TargetMode="External"/><Relationship Id="rId13" Type="http://schemas.openxmlformats.org/officeDocument/2006/relationships/hyperlink" Target="https://www.legifrance.gouv.fr/affichCodeArticle.do?cidTexte=LEGITEXT000006072050&amp;idArticle=LEGIARTI000006903501&amp;dateTexte=&amp;categorieLien=ci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egifrance.gouv.fr/affichCodeArticle.do?cidTexte=LEGITEXT000005634379&amp;idArticle=LEGIARTI000029930380&amp;dateTexte=&amp;categorieLien=cid" TargetMode="External"/><Relationship Id="rId12" Type="http://schemas.openxmlformats.org/officeDocument/2006/relationships/hyperlink" Target="https://www.legifrance.gouv.fr/affichCodeArticle.do?cidTexte=LEGITEXT000006072050&amp;idArticle=LEGIARTI000006903500&amp;dateTexte=&amp;categorieLien=ci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legifrance.gouv.fr/affichCodeArticle.do?cidTexte=LEGITEXT000006072050&amp;idArticle=LEGIARTI000006903712&amp;dateTexte=&amp;categorieLien=cid" TargetMode="External"/><Relationship Id="rId1" Type="http://schemas.openxmlformats.org/officeDocument/2006/relationships/styles" Target="styles.xml"/><Relationship Id="rId6" Type="http://schemas.openxmlformats.org/officeDocument/2006/relationships/hyperlink" Target="https://www.legifrance.gouv.fr/affichCodeArticle.do?cidTexte=LEGITEXT000006069577&amp;idArticle=LEGIARTI000006303609&amp;dateTexte=&amp;categorieLien=cid" TargetMode="External"/><Relationship Id="rId11" Type="http://schemas.openxmlformats.org/officeDocument/2006/relationships/hyperlink" Target="https://www.legifrance.gouv.fr/affichCodeArticle.do?cidTexte=LEGITEXT000006069577&amp;idArticle=LEGIARTI000006314774&amp;dateTexte=&amp;categorieLien=cid" TargetMode="External"/><Relationship Id="rId5" Type="http://schemas.openxmlformats.org/officeDocument/2006/relationships/hyperlink" Target="https://www.legifrance.gouv.fr/affichCodeArticle.do?cidTexte=LEGITEXT000006071191&amp;idArticle=LEGIARTI000006525400&amp;dateTexte=&amp;categorieLien=cid" TargetMode="External"/><Relationship Id="rId15" Type="http://schemas.openxmlformats.org/officeDocument/2006/relationships/hyperlink" Target="https://www.legifrance.gouv.fr/affichCodeArticle.do?cidTexte=LEGITEXT000006072050&amp;idArticle=LEGIARTI000006903510&amp;dateTexte=&amp;categorieLien=cid" TargetMode="External"/><Relationship Id="rId10" Type="http://schemas.openxmlformats.org/officeDocument/2006/relationships/hyperlink" Target="https://www.legifrance.gouv.fr/affichCodeArticle.do?cidTexte=LEGITEXT000005634379&amp;idArticle=LEGIARTI000029930380&amp;dateTexte=&amp;categorieLien=cid" TargetMode="External"/><Relationship Id="rId4" Type="http://schemas.openxmlformats.org/officeDocument/2006/relationships/hyperlink" Target="https://www.legifrance.gouv.fr/affichCodeArticle.do?cidTexte=LEGITEXT000006069577&amp;idArticle=LEGIARTI000006302201&amp;dateTexte=&amp;categorieLien=cid" TargetMode="External"/><Relationship Id="rId9" Type="http://schemas.openxmlformats.org/officeDocument/2006/relationships/hyperlink" Target="https://www.legifrance.gouv.fr/affichCodeArticle.do?cidTexte=LEGITEXT000006071191&amp;idArticle=LEGIARTI000006525400&amp;dateTexte=&amp;categorieLien=cid" TargetMode="External"/><Relationship Id="rId14" Type="http://schemas.openxmlformats.org/officeDocument/2006/relationships/hyperlink" Target="https://www.legifrance.gouv.fr/affichCodeArticle.do?cidTexte=LEGITEXT000006072050&amp;idArticle=LEGIARTI000006903502&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1128</Words>
  <Characters>6208</Characters>
  <Application>Microsoft Office Word</Application>
  <DocSecurity>0</DocSecurity>
  <Lines>51</Lines>
  <Paragraphs>14</Paragraphs>
  <ScaleCrop>false</ScaleCrop>
  <Company>Hewlett-Packard</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User</cp:lastModifiedBy>
  <cp:revision>2</cp:revision>
  <cp:lastPrinted>2018-05-03T18:44:00Z</cp:lastPrinted>
  <dcterms:created xsi:type="dcterms:W3CDTF">2018-05-04T06:28:00Z</dcterms:created>
  <dcterms:modified xsi:type="dcterms:W3CDTF">2018-05-04T06:28:00Z</dcterms:modified>
</cp:coreProperties>
</file>